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835"/>
      </w:tblGrid>
      <w:tr w:rsidR="00E27AB1" w:rsidTr="00E27AB1">
        <w:trPr>
          <w:trHeight w:val="3255"/>
        </w:trPr>
        <w:tc>
          <w:tcPr>
            <w:tcW w:w="10314" w:type="dxa"/>
            <w:gridSpan w:val="3"/>
          </w:tcPr>
          <w:p w:rsidR="00E27AB1" w:rsidRDefault="00E27AB1">
            <w:pPr>
              <w:pStyle w:val="a4"/>
              <w:spacing w:before="0" w:after="0"/>
              <w:ind w:right="23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643255" cy="78994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AB1" w:rsidRDefault="00E27AB1">
            <w:pPr>
              <w:pStyle w:val="a4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E27AB1" w:rsidRDefault="00E27AB1">
            <w:pPr>
              <w:pStyle w:val="a4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E27AB1" w:rsidRDefault="00E27AB1">
            <w:pPr>
              <w:pStyle w:val="1"/>
              <w:rPr>
                <w:spacing w:val="200"/>
              </w:rPr>
            </w:pPr>
          </w:p>
          <w:p w:rsidR="00E27AB1" w:rsidRDefault="00E27AB1">
            <w:pPr>
              <w:pStyle w:val="1"/>
              <w:spacing w:after="480"/>
              <w:rPr>
                <w:spacing w:val="200"/>
                <w:sz w:val="26"/>
                <w:szCs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E27AB1" w:rsidTr="00E27AB1">
        <w:trPr>
          <w:trHeight w:val="596"/>
        </w:trPr>
        <w:tc>
          <w:tcPr>
            <w:tcW w:w="7479" w:type="dxa"/>
            <w:gridSpan w:val="2"/>
            <w:hideMark/>
          </w:tcPr>
          <w:p w:rsidR="00E27AB1" w:rsidRDefault="00E27AB1">
            <w:pPr>
              <w:spacing w:after="840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18.03.2013 </w:t>
            </w:r>
          </w:p>
        </w:tc>
        <w:tc>
          <w:tcPr>
            <w:tcW w:w="2835" w:type="dxa"/>
            <w:hideMark/>
          </w:tcPr>
          <w:p w:rsidR="00E27AB1" w:rsidRDefault="00E27AB1">
            <w:pPr>
              <w:spacing w:after="840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 01-05/214</w:t>
            </w:r>
          </w:p>
        </w:tc>
      </w:tr>
      <w:tr w:rsidR="00E27AB1" w:rsidTr="00E27AB1">
        <w:tc>
          <w:tcPr>
            <w:tcW w:w="5070" w:type="dxa"/>
          </w:tcPr>
          <w:p w:rsidR="00E27AB1" w:rsidRDefault="00E27A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Порядка комплектования муниципальных образовательных учреждений, реализующих основные общеобразовательные программы дошкольного образования</w:t>
            </w:r>
          </w:p>
          <w:p w:rsidR="00E27AB1" w:rsidRDefault="00E27AB1">
            <w:pPr>
              <w:ind w:left="-142" w:firstLine="851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2"/>
          </w:tcPr>
          <w:p w:rsidR="00E27AB1" w:rsidRDefault="00E27AB1">
            <w:pPr>
              <w:ind w:left="-142" w:firstLine="851"/>
              <w:rPr>
                <w:sz w:val="26"/>
                <w:szCs w:val="26"/>
              </w:rPr>
            </w:pPr>
          </w:p>
        </w:tc>
      </w:tr>
    </w:tbl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соответствии с Типовым положением  о дошкольном образовательном учреждении, утвержденным приказом Министерства образования и науки Российской Федерации от 27.10.2011 № 2566, и в целях обеспечения доступности услуг предоставляемых муниципальными образовательными учреждениями, реализующими основные общеобразовательные программы дошкольного образования</w:t>
      </w:r>
    </w:p>
    <w:p w:rsidR="00E27AB1" w:rsidRDefault="00E27AB1" w:rsidP="00E27AB1">
      <w:pPr>
        <w:pStyle w:val="21"/>
        <w:spacing w:after="0"/>
        <w:rPr>
          <w:sz w:val="26"/>
          <w:szCs w:val="26"/>
        </w:rPr>
      </w:pPr>
    </w:p>
    <w:p w:rsidR="00E27AB1" w:rsidRDefault="00E27AB1" w:rsidP="00E27AB1">
      <w:pPr>
        <w:pStyle w:val="21"/>
        <w:spacing w:after="0" w:line="228" w:lineRule="auto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E27AB1" w:rsidRDefault="00E27AB1" w:rsidP="00E27AB1">
      <w:pPr>
        <w:pStyle w:val="21"/>
        <w:spacing w:after="0" w:line="228" w:lineRule="auto"/>
        <w:rPr>
          <w:sz w:val="26"/>
          <w:szCs w:val="26"/>
        </w:rPr>
      </w:pPr>
      <w:r>
        <w:rPr>
          <w:sz w:val="26"/>
          <w:szCs w:val="26"/>
        </w:rPr>
        <w:t>1. Утвердить Порядок комплектования муниципальных образовательных учреждений города Ярославля, реализующих основные общеобразовательные программы дошкольного образования (Приложение).</w:t>
      </w:r>
    </w:p>
    <w:p w:rsidR="00E27AB1" w:rsidRDefault="00E27AB1" w:rsidP="00E27AB1">
      <w:pPr>
        <w:pStyle w:val="21"/>
        <w:spacing w:after="0" w:line="228" w:lineRule="auto"/>
        <w:rPr>
          <w:sz w:val="26"/>
          <w:szCs w:val="26"/>
        </w:rPr>
      </w:pPr>
      <w:r>
        <w:rPr>
          <w:sz w:val="26"/>
          <w:szCs w:val="26"/>
        </w:rPr>
        <w:t xml:space="preserve">2. Отделу дошкольного </w:t>
      </w:r>
      <w:proofErr w:type="gramStart"/>
      <w:r>
        <w:rPr>
          <w:sz w:val="26"/>
          <w:szCs w:val="26"/>
        </w:rPr>
        <w:t>образования управления развития муниципальной системы образования департамента образования мэрии города</w:t>
      </w:r>
      <w:proofErr w:type="gramEnd"/>
      <w:r>
        <w:rPr>
          <w:sz w:val="26"/>
          <w:szCs w:val="26"/>
        </w:rPr>
        <w:t xml:space="preserve"> Ярославля (М.В. Плескевич), руководителям образовательных учреждений, реализующих основные общеобразовательные программы дошкольного образования руководствоваться настоящим Порядком  комплектования муниципальных образовательных учреждений, реализующих основные общеобразовательные программы дошкольного образования города Ярославля.</w:t>
      </w:r>
    </w:p>
    <w:p w:rsidR="00E27AB1" w:rsidRDefault="00E27AB1" w:rsidP="00E27AB1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Признать утратившим силу приказ департамента образования мэрии города Ярославля от 06.07.2011 № 3328 «Об утверждении Правил комплектования муниципальных образовательных учреждений, реализующих основные общеобразовательные программы дошкольного образования» (в редакции </w:t>
      </w:r>
      <w:proofErr w:type="gramStart"/>
      <w:r>
        <w:rPr>
          <w:sz w:val="26"/>
          <w:szCs w:val="26"/>
        </w:rPr>
        <w:t>приказа департамента образования мэрии города Ярославля</w:t>
      </w:r>
      <w:proofErr w:type="gramEnd"/>
      <w:r>
        <w:rPr>
          <w:sz w:val="26"/>
          <w:szCs w:val="26"/>
        </w:rPr>
        <w:t xml:space="preserve"> от 23.11.2011 № 5777). </w:t>
      </w:r>
    </w:p>
    <w:p w:rsidR="00E27AB1" w:rsidRDefault="00E27AB1" w:rsidP="00E27AB1">
      <w:pPr>
        <w:pStyle w:val="21"/>
        <w:spacing w:after="0" w:line="228" w:lineRule="auto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приказа возложить на заместителя директора департамента Иванову Е.А. </w:t>
      </w:r>
    </w:p>
    <w:p w:rsidR="00E27AB1" w:rsidRDefault="00E27AB1" w:rsidP="00E27AB1">
      <w:pPr>
        <w:pStyle w:val="21"/>
        <w:spacing w:after="0" w:line="228" w:lineRule="auto"/>
        <w:rPr>
          <w:sz w:val="26"/>
          <w:szCs w:val="26"/>
        </w:rPr>
      </w:pPr>
      <w:r>
        <w:rPr>
          <w:sz w:val="26"/>
          <w:szCs w:val="26"/>
        </w:rPr>
        <w:t xml:space="preserve">5. Приказ вступает в силу со дня опубликования. Пункты 12 и 13 Приложения к приказу вступают в силу с 01.08.2013 года. </w:t>
      </w:r>
    </w:p>
    <w:p w:rsidR="00E27AB1" w:rsidRDefault="00E27AB1" w:rsidP="00E27AB1">
      <w:pPr>
        <w:pStyle w:val="21"/>
        <w:spacing w:after="0" w:line="228" w:lineRule="auto"/>
        <w:rPr>
          <w:sz w:val="26"/>
          <w:szCs w:val="26"/>
        </w:rPr>
      </w:pPr>
    </w:p>
    <w:p w:rsidR="00E27AB1" w:rsidRDefault="00E27AB1" w:rsidP="00E27AB1">
      <w:pPr>
        <w:pStyle w:val="21"/>
        <w:spacing w:after="0" w:line="228" w:lineRule="auto"/>
        <w:rPr>
          <w:sz w:val="26"/>
          <w:szCs w:val="26"/>
        </w:rPr>
      </w:pPr>
    </w:p>
    <w:p w:rsidR="00E27AB1" w:rsidRDefault="00E27AB1" w:rsidP="00E27AB1">
      <w:pPr>
        <w:pStyle w:val="21"/>
        <w:spacing w:after="0" w:line="228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Директор департамента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С.В. Терех</w:t>
      </w:r>
    </w:p>
    <w:p w:rsidR="00E27AB1" w:rsidRDefault="00E27AB1" w:rsidP="00E27AB1">
      <w:pPr>
        <w:spacing w:line="228" w:lineRule="auto"/>
        <w:rPr>
          <w:sz w:val="26"/>
          <w:szCs w:val="26"/>
        </w:rPr>
        <w:sectPr w:rsidR="00E27AB1">
          <w:pgSz w:w="11906" w:h="16838"/>
          <w:pgMar w:top="454" w:right="567" w:bottom="851" w:left="1134" w:header="454" w:footer="510" w:gutter="0"/>
          <w:pgNumType w:start="0"/>
          <w:cols w:space="720"/>
        </w:sectPr>
      </w:pPr>
    </w:p>
    <w:p w:rsidR="00E27AB1" w:rsidRDefault="00E27AB1" w:rsidP="00E27AB1">
      <w:pPr>
        <w:pStyle w:val="21"/>
        <w:spacing w:after="0" w:line="228" w:lineRule="auto"/>
        <w:ind w:firstLine="0"/>
        <w:rPr>
          <w:sz w:val="26"/>
          <w:szCs w:val="26"/>
        </w:rPr>
      </w:pP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</w:p>
    <w:p w:rsidR="00E27AB1" w:rsidRDefault="00E27AB1" w:rsidP="00E27AB1">
      <w:pPr>
        <w:ind w:left="510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E27AB1" w:rsidRDefault="00E27AB1" w:rsidP="00E27AB1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к приказу </w:t>
      </w:r>
      <w:proofErr w:type="gramStart"/>
      <w:r>
        <w:rPr>
          <w:sz w:val="26"/>
          <w:szCs w:val="26"/>
        </w:rPr>
        <w:t>департамента образования мэрии города Ярославля</w:t>
      </w:r>
      <w:proofErr w:type="gramEnd"/>
      <w:r>
        <w:rPr>
          <w:sz w:val="26"/>
          <w:szCs w:val="26"/>
        </w:rPr>
        <w:t xml:space="preserve"> от 18.03.2013 № 01-05/214</w:t>
      </w:r>
    </w:p>
    <w:p w:rsidR="00E27AB1" w:rsidRDefault="00E27AB1" w:rsidP="00E27AB1">
      <w:pPr>
        <w:ind w:left="5400" w:firstLine="851"/>
        <w:jc w:val="both"/>
        <w:rPr>
          <w:sz w:val="26"/>
          <w:szCs w:val="26"/>
        </w:rPr>
      </w:pPr>
    </w:p>
    <w:p w:rsidR="00E27AB1" w:rsidRDefault="00E27AB1" w:rsidP="00E27AB1">
      <w:pPr>
        <w:jc w:val="center"/>
        <w:rPr>
          <w:b/>
          <w:sz w:val="26"/>
          <w:szCs w:val="26"/>
        </w:rPr>
      </w:pPr>
    </w:p>
    <w:p w:rsidR="00E27AB1" w:rsidRDefault="00E27AB1" w:rsidP="00E27A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комплектования</w:t>
      </w:r>
    </w:p>
    <w:p w:rsidR="00E27AB1" w:rsidRDefault="00E27AB1" w:rsidP="00E27A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 образовательных учреждений</w:t>
      </w:r>
    </w:p>
    <w:p w:rsidR="00E27AB1" w:rsidRDefault="00E27AB1" w:rsidP="00E27A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города Ярославля, </w:t>
      </w:r>
      <w:proofErr w:type="gramStart"/>
      <w:r>
        <w:rPr>
          <w:b/>
          <w:sz w:val="26"/>
          <w:szCs w:val="26"/>
        </w:rPr>
        <w:t>реализующих</w:t>
      </w:r>
      <w:proofErr w:type="gramEnd"/>
      <w:r>
        <w:rPr>
          <w:b/>
          <w:sz w:val="26"/>
          <w:szCs w:val="26"/>
        </w:rPr>
        <w:t xml:space="preserve"> основные общеобразовательные программы дошкольного образования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Порядок комплектования муниципальных образовательных учреждений города Ярославля, реализующих основные общеобразовательные программы дошкольного образования, (далее по тексту – Порядок) разработан в соответствии с Типовым положением  о дошкольном образовательном учреждении, утвержденным приказом Министерства образования и науки Российской Федерации от 27.10.2011 № 2566, в целях обеспечения доступности услуг, предоставляемых муниципальными образовательными учреждениями населению на территории города Ярославля.</w:t>
      </w:r>
      <w:proofErr w:type="gramEnd"/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Порядок регулирует комплектование муниципальных образовательных учреждений, реализующих основные общеобразовательные программы дошкольного образования, города Ярославля (далее по тексту – учреждения).</w:t>
      </w:r>
    </w:p>
    <w:p w:rsidR="00E27AB1" w:rsidRDefault="00E27AB1" w:rsidP="00E27A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Прием детей в учреждения осуществляется на основании списков детей, утвержденных комиссией департамента образования мэрии города Ярославля, которые направлены в учреждения, заявления и документов, удостоверяющих личность одного из родителей (законных представителей), медицинского заключения. Дети с ограниченными возможностями здоровья, дети-инвалиды принимаются в группы компенсирующей, комбинированной и оздоровительной направленности учреждения только с согласия родителей (законных представителей), том числе в группы компенсирующей, комбинированной направленности по заключению психолого-медико-педагогической комиссии.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Отношения между учреждением и психолого-медико-педагогической комиссией регулируются договором.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Право на внеочередное обеспечение местами детей в учреждениях в соответствии с законодательством Российской Федерации имеют: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граждане, получившие или перенесшие лучевую болезнь и другие заболевания. </w:t>
      </w:r>
      <w:proofErr w:type="gramStart"/>
      <w:r>
        <w:rPr>
          <w:sz w:val="26"/>
          <w:szCs w:val="26"/>
        </w:rPr>
        <w:t>Инвалиды вследствие чернобыльской катастрофы (распространяется на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на семьи умерших инвалидов,  на которых распространялись меры социальной поддержки);</w:t>
      </w:r>
      <w:proofErr w:type="gramEnd"/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 судьи (федеральные, мировые, арбитражные, военные и др.);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 прокуроры и следователи.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Право на первоочередное обеспечение местами детей в учреждениях в соответствии с законодательством Российской Федерации имеют: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 сотрудники полиции;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 сотрудники органов наркоконтроля;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военнослужащие, военнослужащие внутренних войск. </w:t>
      </w:r>
      <w:proofErr w:type="gramStart"/>
      <w:r>
        <w:rPr>
          <w:sz w:val="26"/>
          <w:szCs w:val="26"/>
        </w:rPr>
        <w:t>Граждане, призванные на воинскую службу или, проходящие службу на воинских должностях (солдат (матросов), сержантов (старшин);</w:t>
      </w:r>
      <w:proofErr w:type="gramEnd"/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сотрудники и военнослужащие федеральной (только) противопожарной пожарной службы;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граждане, уволенные с военной службы;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многодетные семьи;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дети-инвалиды и дети, один из родителей (законных представителей) которых является инвалидом;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дети-сироты и дети, оставшиеся без попечения родителей;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другие категории граждан, в соответствии с федеральным и региональным законодательством.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Первоочередной и внеочередной прием осуществляется при наличии свободных мест в учреждениях.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 Постановка на учет детей, нуждающихся в предоставлении места в учреждениях (далее по тексту – постановка на учет детей), осуществляется в порядке регистрации очередности обращений родителей (законных представителей)  о потребности в обеспечении их ребенка местом в учреждении (далее по тексту – очередность). </w:t>
      </w:r>
    </w:p>
    <w:p w:rsidR="00E27AB1" w:rsidRDefault="00E27AB1" w:rsidP="00E27AB1">
      <w:pPr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>6. Очередность формируется с использованием автоматизированной информационной системы «Электронная база данных о детях, нуждающихся в предоставлении мест в муниципальных дошкольных образовательных учреждениях»</w:t>
      </w:r>
      <w:r>
        <w:rPr>
          <w:bCs/>
          <w:sz w:val="26"/>
          <w:szCs w:val="26"/>
        </w:rPr>
        <w:t xml:space="preserve"> (далее по тексту – электронная база), в соответствии с датой регистрации обращений родителей </w:t>
      </w:r>
      <w:r>
        <w:rPr>
          <w:sz w:val="26"/>
          <w:szCs w:val="26"/>
        </w:rPr>
        <w:t xml:space="preserve">(законных представителей) </w:t>
      </w:r>
      <w:r>
        <w:rPr>
          <w:bCs/>
          <w:sz w:val="26"/>
          <w:szCs w:val="26"/>
        </w:rPr>
        <w:t xml:space="preserve"> о потребности в обеспечении их ребенка местом в учреждении.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Постановка на учет детей осуществляется территориально на приёме специалистами отдела дошкольного </w:t>
      </w:r>
      <w:proofErr w:type="gramStart"/>
      <w:r>
        <w:rPr>
          <w:sz w:val="26"/>
          <w:szCs w:val="26"/>
        </w:rPr>
        <w:t>образования управления развития муниципальной системы образования департамента образования мэрии города</w:t>
      </w:r>
      <w:proofErr w:type="gramEnd"/>
      <w:r>
        <w:rPr>
          <w:sz w:val="26"/>
          <w:szCs w:val="26"/>
        </w:rPr>
        <w:t xml:space="preserve"> Ярославля (далее по тексту – специалисты).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При постановке на учет детей родители (законные представители) предоставляют специалисту оригиналы следующих документов: 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паспорт;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 о рождении ребенка;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документ, подтверждающий наличие льгот в соответствии с действующим федеральным и региональным законодательством;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заключение психолого-медико-педагогической комиссии для детей с ограниченными возможностями здоровья;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справку врачебной комиссии для детей с туберкулезной интоксикацией, часто болеющих детей и других категорий детей, нуждающихся в длительном лечении.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Родитель (законный представитель) дает письменное согласие на обработку своих персональных данных и персональных данных ребенка (детей) и несет ответственность за их достоверность. 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9. Специалист вносит в электронную базу следующие сведения о детях и родителях (законных представителях) (далее по тексту - сведения):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Ф.И.О ребенка;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пол; 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дата рождения;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данные свидетельства о рождении;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адрес регистрации (проживания);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тип и вид группы;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согласие на зачисление в группу кратковременного пребывания (по желанию родителей);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желаемый год поступления;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желаемые</w:t>
      </w:r>
      <w:proofErr w:type="gramEnd"/>
      <w:r>
        <w:rPr>
          <w:sz w:val="26"/>
          <w:szCs w:val="26"/>
        </w:rPr>
        <w:t xml:space="preserve">  учреждения (не более 7-ми по городу) или при согласии на комплектование в любое учреждение  -  не более 6-ти учреждений 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наличие льгот в обеспечении местами детей в учреждениях; 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Ф.И.О. родителя (законного представителя), данные паспорта, рабочий и сотовый телефоны. </w:t>
      </w:r>
    </w:p>
    <w:p w:rsidR="00E27AB1" w:rsidRDefault="00E27AB1" w:rsidP="00E27AB1">
      <w:pPr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>10. После внесения сведений в электронную базу специалист выдает родителям (законным представителям) под личную роспись у</w:t>
      </w:r>
      <w:r>
        <w:rPr>
          <w:bCs/>
          <w:sz w:val="26"/>
          <w:szCs w:val="26"/>
        </w:rPr>
        <w:t>ведомление о постановке на учет их детей</w:t>
      </w:r>
      <w:r>
        <w:rPr>
          <w:sz w:val="26"/>
          <w:szCs w:val="26"/>
        </w:rPr>
        <w:t>.</w:t>
      </w:r>
      <w:r>
        <w:rPr>
          <w:bCs/>
          <w:sz w:val="26"/>
          <w:szCs w:val="26"/>
          <w:highlight w:val="yellow"/>
        </w:rPr>
        <w:t xml:space="preserve"> 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повторном обращении родителей (законных представителей) с целью внесения изменений в электронную базу им выдается повторное уведомление под личную роспись.</w:t>
      </w:r>
      <w:r>
        <w:rPr>
          <w:rFonts w:cs="Arial"/>
          <w:color w:val="FF0000"/>
          <w:sz w:val="26"/>
          <w:szCs w:val="20"/>
        </w:rPr>
        <w:t xml:space="preserve"> 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11. Причинами отказа в постановке на учет детей является непредоставление документов, перечисленных в пункте 8.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12. Гражданам, имеющим право на внеочередное или первоочередное обеспечение местами детей в учреждениях (далее по тексту – льгота), необходимо подтвердить наличие льготы в течение 3 месяцев до начала комплектования учреждений на новый учебный год, но не позднее 1 апреля текущего года.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13. Гражданам, чьи дети поставлены на учет в группы оздоровительной или компенсирующей направленности, необходимо подтвердить наличие заключения врачебной комиссии или заключения психолого-медико-педагогической комиссии (если указан срок пребывания ребенка в группе компенсирующей направленности) в течение 3 месяцев до начала комплектования учреждений на новый учебный год, но не позднее 1 апреля текущего года.</w:t>
      </w:r>
    </w:p>
    <w:p w:rsidR="00E27AB1" w:rsidRDefault="00E27AB1" w:rsidP="00E27AB1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Комплектование  учреждений  на  новый  учебный год проводится ежегодно с 1 апреля по 30 июня, при наличии свободных мест учреждения доукомплектовываются в течение всего учебного года. </w:t>
      </w:r>
    </w:p>
    <w:p w:rsidR="00E27AB1" w:rsidRDefault="00E27AB1" w:rsidP="00E27AB1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Руководители учреждений ежегодно в срок до 1 апреля текущего года подают специалистам сведения о планируемом количестве свободных мест в учреждениях на новый учебный год (далее по тексту – заявки). </w:t>
      </w:r>
    </w:p>
    <w:p w:rsidR="00E27AB1" w:rsidRDefault="00E27AB1" w:rsidP="00E27AB1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данным мониторинга очередности на территории года Ярославля и заявок, поданных руководителями учреждений на новый учебный год, комиссия департамента образования мэрии города Ярославля (далее по тексту – комиссия) определяет количество и соотношение возрастных групп детей с учетом  санитарно-эпидемиологических требований к устройству, содержанию и организации режима работы учреждения. </w:t>
      </w:r>
    </w:p>
    <w:p w:rsidR="00E27AB1" w:rsidRDefault="00E27AB1" w:rsidP="00E27AB1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Специалисты не позднее 15 апреля текущего года вносят информацию о наличии свободных мест в учреждении в электронную базу для формирования списков детей, направляемых в учреждения (далее по тексту – списки детей).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Состав и график работы комиссии ежегодно утверждается приказом </w:t>
      </w:r>
      <w:proofErr w:type="gramStart"/>
      <w:r>
        <w:rPr>
          <w:sz w:val="26"/>
          <w:szCs w:val="26"/>
        </w:rPr>
        <w:t>департамента образования мэрии города Ярославля</w:t>
      </w:r>
      <w:proofErr w:type="gramEnd"/>
      <w:r>
        <w:rPr>
          <w:sz w:val="26"/>
          <w:szCs w:val="26"/>
        </w:rPr>
        <w:t>. В состав комиссии входят:</w:t>
      </w:r>
    </w:p>
    <w:p w:rsidR="00E27AB1" w:rsidRDefault="00E27AB1" w:rsidP="00E27AB1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специалисты;</w:t>
      </w:r>
    </w:p>
    <w:p w:rsidR="00E27AB1" w:rsidRDefault="00E27AB1" w:rsidP="00E27AB1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руководители дошкольных образовательных учреждений;</w:t>
      </w:r>
    </w:p>
    <w:p w:rsidR="00E27AB1" w:rsidRDefault="00E27AB1" w:rsidP="00E27AB1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представители общественности.</w:t>
      </w:r>
    </w:p>
    <w:p w:rsidR="00E27AB1" w:rsidRDefault="00E27AB1" w:rsidP="00E27AB1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комиссии ежегодно проводится с 1 апреля по 20 апреля. В период работы комиссии заявки от руководителей и повторные обращения родителей (законных представителей) с целью внесения изменений в электронную базу  не принимаются и изменения в электронную базу не вносятся.</w:t>
      </w:r>
    </w:p>
    <w:p w:rsidR="00E27AB1" w:rsidRDefault="00E27AB1" w:rsidP="00E27AB1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При формировании списков детей с помощью электронной базы учитывается постановка на учет детей в определенное учреждение, </w:t>
      </w:r>
      <w:r>
        <w:rPr>
          <w:rFonts w:ascii="Times New Roman" w:hAnsi="Times New Roman"/>
          <w:sz w:val="26"/>
        </w:rPr>
        <w:t>или без указания такового</w:t>
      </w:r>
      <w:r>
        <w:rPr>
          <w:rFonts w:ascii="Times New Roman" w:hAnsi="Times New Roman" w:cs="Times New Roman"/>
          <w:sz w:val="26"/>
          <w:szCs w:val="26"/>
        </w:rPr>
        <w:t xml:space="preserve"> в следующем порядке:</w:t>
      </w:r>
    </w:p>
    <w:p w:rsidR="00E27AB1" w:rsidRDefault="00E27AB1" w:rsidP="00E27AB1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предоставление мест лицам, имеющим право на внеочередное предоставление места; </w:t>
      </w:r>
    </w:p>
    <w:p w:rsidR="00E27AB1" w:rsidRDefault="00E27AB1" w:rsidP="00E27AB1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мест лицам, имеющим право на первоочередное предоставление места;</w:t>
      </w:r>
    </w:p>
    <w:p w:rsidR="00E27AB1" w:rsidRDefault="00E27AB1" w:rsidP="00E27AB1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остальным категориям – в порядке даты постановки на учет детей, с учетом возраста ребенка, и заявленного учреждения (учреждений);</w:t>
      </w:r>
    </w:p>
    <w:p w:rsidR="00E27AB1" w:rsidRDefault="00E27AB1" w:rsidP="00E27AB1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возраст детей при формировании списков учитывается по состоянию на 1 сентября  </w:t>
      </w:r>
      <w:r>
        <w:rPr>
          <w:rFonts w:ascii="Times New Roman" w:hAnsi="Times New Roman" w:cs="Times New Roman"/>
          <w:sz w:val="26"/>
          <w:szCs w:val="26"/>
          <w:u w:val="single"/>
        </w:rPr>
        <w:t>+</w:t>
      </w:r>
      <w:r>
        <w:rPr>
          <w:rFonts w:ascii="Times New Roman" w:hAnsi="Times New Roman" w:cs="Times New Roman"/>
          <w:sz w:val="26"/>
          <w:szCs w:val="26"/>
        </w:rPr>
        <w:t xml:space="preserve">1 месяц от этой даты.                     </w:t>
      </w:r>
    </w:p>
    <w:p w:rsidR="00E27AB1" w:rsidRDefault="00E27AB1" w:rsidP="00E27AB1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случае:</w:t>
      </w:r>
    </w:p>
    <w:p w:rsidR="00E27AB1" w:rsidRDefault="00E27AB1" w:rsidP="00E27AB1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отсутствия свободных мест соответствующей возрастной категории в желаемом учреждении (учреждениях), заявленном (заявленных) родителями (законными представителями), сведения в электронной базе сохраняются по дате и времени первоначальной постановки на учет детей;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утраты права </w:t>
      </w:r>
      <w:proofErr w:type="gramStart"/>
      <w:r>
        <w:rPr>
          <w:sz w:val="26"/>
          <w:szCs w:val="26"/>
        </w:rPr>
        <w:t>на льготы в обеспечении местами в учреждении при распределении мест с помощью</w:t>
      </w:r>
      <w:proofErr w:type="gramEnd"/>
      <w:r>
        <w:rPr>
          <w:sz w:val="26"/>
          <w:szCs w:val="26"/>
        </w:rPr>
        <w:t xml:space="preserve"> электронной базы, </w:t>
      </w:r>
      <w:r>
        <w:rPr>
          <w:sz w:val="26"/>
        </w:rPr>
        <w:t>учитывается первоначальная</w:t>
      </w:r>
      <w:r>
        <w:rPr>
          <w:sz w:val="26"/>
          <w:szCs w:val="26"/>
        </w:rPr>
        <w:t xml:space="preserve"> дата регистрации обращения родителей (законных представителей) о потребности в обеспечении их ребенка местом в учреждении.</w:t>
      </w:r>
    </w:p>
    <w:p w:rsidR="00E27AB1" w:rsidRDefault="00E27AB1" w:rsidP="00E27AB1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Сформированные списки детей с помощью электронной базы рассматриваются и утверждаются комиссией. </w:t>
      </w:r>
    </w:p>
    <w:p w:rsidR="00E27AB1" w:rsidRDefault="00E27AB1" w:rsidP="00E27AB1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комиссии оформляется протоколом, который подписывается членами комиссии.</w:t>
      </w:r>
    </w:p>
    <w:p w:rsidR="00E27AB1" w:rsidRDefault="00E27AB1" w:rsidP="00E27AB1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Комиссия правомочна, если на заседании присутствует не менее 50% членов комиссии от общего состава комиссии.</w:t>
      </w:r>
    </w:p>
    <w:p w:rsidR="00E27AB1" w:rsidRDefault="00E27AB1" w:rsidP="00E27AB1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Не позднее 1 мая текущего года, утвержденные списки детей передаются руководителям учреждений для приема и зачисления  детей  в учреждения. Руководители учреждений в течение 15 рабочих дней после проведения комиссии, информируют родителей (законных представителей) о предоставлении места ребенку в учреждении, в том числе при доукомплектовании учреждений в течение учебного года.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20. Списки детей на новый учебный год доводятся специалистами до сведения родителей (законных представителей) не позднее 1 мая текущего года путем размещения на информационных стендах в территориальных администрациях Дзержинского, Кировского, Красноперекопского, Ленинского и Фрунзенского районов города и в Центре обеспечения функционирования образовательных учреждений Заволжского района.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После получения информации об обеспечении детей местами в учреждениях, но не позднее 30 июня родителям (законным представителям) необходимо обратиться к руководителям учреждений и подать заявление о </w:t>
      </w:r>
      <w:r>
        <w:rPr>
          <w:sz w:val="26"/>
          <w:szCs w:val="26"/>
        </w:rPr>
        <w:lastRenderedPageBreak/>
        <w:t xml:space="preserve">зачислении ребенка или сохранении места за детьми на время получения медицинского заключения. 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доукомплектовании учреждений в течение учебного года после получения информации о предоставлении места ребенку, но не позднее двух месяцев с после утверждения комиссией списков родителям (законным представителям) необходимо обратиться к руководителям учреждений и подать заявление о зачислении ребенка или сохранении места на время получения медицинского заключения.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22. В случае неявки родителей (законных представителей) в учреждение в указанные в пункте 21 сроки, выделенное ребенку место не сохраняется и перераспределяется в порядке очередности при доукомплектовании.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23. В случае неявки ребенка в учреждение более двух месяцев от даты  подачи заявления родителями (законными представителями) о сохранении места за ребенком на время получения медицинского заключения, место, выделенное ребенку в учреждении, за ним не сохраняется и учитывается руководителем учреждения при составлении заявки о наличии свободных мест в учреждении.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24. Руководители учреждений ежегодно по состоянию на 30 июня подводят итоги формирования контингента воспитанников учреждения и подают в комиссию заявку о наличии свободных мест.</w:t>
      </w:r>
    </w:p>
    <w:p w:rsidR="00E27AB1" w:rsidRDefault="00E27AB1" w:rsidP="00E27AB1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поступлении заявок от руководителей о наличии свободных мест в  течение учебного года учреждения доукомплектовываются членами комиссии по районам города в составе не менее 3 человек. Заседания комиссий по доукомплектованию учреждений проводятся не реже одного раза в месяц.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 Для восстановления </w:t>
      </w:r>
      <w:r>
        <w:rPr>
          <w:sz w:val="26"/>
        </w:rPr>
        <w:t>очередности</w:t>
      </w:r>
      <w:r>
        <w:rPr>
          <w:sz w:val="26"/>
          <w:szCs w:val="26"/>
        </w:rPr>
        <w:t xml:space="preserve"> в соответствии с датой регистрации обращений родителей (законных представителей) о потребности в обеспечении их ребенка местом в учреждении, родителям (законным представителям)  необходимо лично обратиться к специалисту и представить документы, указанные в пункте 8.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26. В течение года руководители учреждений еженедельно предоставляют специалистам информацию о зачислении детей и подают заявку о наличии свободных мест в учреждениях.</w:t>
      </w:r>
    </w:p>
    <w:p w:rsidR="00E27AB1" w:rsidRDefault="00E27AB1" w:rsidP="00E27AB1">
      <w:pPr>
        <w:ind w:firstLine="851"/>
        <w:jc w:val="both"/>
      </w:pPr>
      <w:r>
        <w:rPr>
          <w:sz w:val="26"/>
          <w:szCs w:val="26"/>
        </w:rPr>
        <w:t>27. Сведения о детях, направленных в учреждения в группы кратковременного пребывания (режим кратковременного пребывания), остаются в общей очередности в электронной базе. Кратковременное посещение детьми учреждения не является основанием для внеочередного и первоочередного направления детей в учреждение при распределении мест.</w:t>
      </w:r>
    </w:p>
    <w:p w:rsidR="00E27AB1" w:rsidRDefault="00E27AB1" w:rsidP="00E27AB1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Родители (законные представители)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детей, получивших место в учреждении либо детей являющихся воспитанниками учреждения, вправе самостоятельно осуществить свое право на выбор образовательного учреждения путем «</w:t>
      </w:r>
      <w:r>
        <w:rPr>
          <w:rFonts w:ascii="Times New Roman" w:hAnsi="Times New Roman"/>
          <w:sz w:val="26"/>
        </w:rPr>
        <w:t>перевода детей из одного учреждения в другое учреждение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27AB1" w:rsidRDefault="00E27AB1" w:rsidP="00E27AB1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Необходимыми условиями при этом являются: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наличие в учреждении, куда родители (законные представители) желают определить ребенка путем «</w:t>
      </w:r>
      <w:r>
        <w:rPr>
          <w:sz w:val="26"/>
        </w:rPr>
        <w:t>перевода детей из одного учреждения в другое учреждение</w:t>
      </w:r>
      <w:r>
        <w:rPr>
          <w:sz w:val="26"/>
          <w:szCs w:val="26"/>
        </w:rPr>
        <w:t>», свободных мест в соответствующих возрастных группах, совпадения направленности групп и соответствие даты постановки на учет детей, дате постановки на учет детей, направленных в данное учреждение.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Для «</w:t>
      </w:r>
      <w:r>
        <w:rPr>
          <w:sz w:val="26"/>
        </w:rPr>
        <w:t>перевода</w:t>
      </w:r>
      <w:r>
        <w:rPr>
          <w:sz w:val="26"/>
          <w:szCs w:val="26"/>
        </w:rPr>
        <w:t xml:space="preserve"> детей из одного учреждения в другое учреждение» родителям (законным представителям)  необходимо обратиться с письменным заявлением к руководителям учреждений, выбранных для перевода.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29. Родители (законные представители) детей, получивших место в учреждении либо детей являющихся воспитанниками учреждения, вправе самостоятельно осуществить свое право на выбор образовательного учреждения путем «обмена мест» в учреждениях по согласованию между руководителями.</w:t>
      </w:r>
    </w:p>
    <w:p w:rsidR="00E27AB1" w:rsidRDefault="00E27AB1" w:rsidP="00E27AB1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Необходимыми условиями при этом являются:</w:t>
      </w:r>
    </w:p>
    <w:p w:rsidR="00E27AB1" w:rsidRDefault="00E27AB1" w:rsidP="00E27AB1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наличие в учреждении, куда родители (законные представители) желают определить ребенка, родителей (законных представителей), желающих определить своего ребенка в другое учреждение путем «обмена мест» -  совпадения направленности групп и возраста детей;</w:t>
      </w:r>
    </w:p>
    <w:p w:rsidR="00E27AB1" w:rsidRDefault="00E27AB1" w:rsidP="00E27AB1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согласование заявлений родителей об «обмене мест» руководителями учреждений участвующих в обмене.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rStyle w:val="a6"/>
          <w:b w:val="0"/>
          <w:sz w:val="26"/>
          <w:szCs w:val="26"/>
        </w:rPr>
        <w:t>Р</w:t>
      </w:r>
      <w:r>
        <w:rPr>
          <w:sz w:val="26"/>
          <w:szCs w:val="26"/>
        </w:rPr>
        <w:t xml:space="preserve">одители (законные представители), желающие определить ребенка в другое учреждение, вправе самостоятельно размещать объявление об «обмене мест» в учреждениях в сети Интернет либо любым другим удобным для них способом. 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30.  Для согласования «</w:t>
      </w:r>
      <w:r>
        <w:rPr>
          <w:sz w:val="26"/>
        </w:rPr>
        <w:t>перевода</w:t>
      </w:r>
      <w:r>
        <w:rPr>
          <w:sz w:val="26"/>
          <w:szCs w:val="26"/>
        </w:rPr>
        <w:t xml:space="preserve"> детей из одного учреждения в другое учреждение» или «обмена мест» руководители учреждений обращаются с письменным ходатайством в комиссию. Зачисление детей в учреждения производится на основании решения комиссии.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31. Прием и зачисление детей в учреждения осуществляется на основании: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утвержденных комиссией списков детей, которые направлены  в учреждения;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медицинского заключения;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заявления и документов, удостоверяющих личность одного из родителей;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заключения психолого-медико-педагогической комиссии для детей с ограниченными возможностями здоровья.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32. Для комплектования групп в соответствии с возрастом воспитанников родители (законные представители) предъявляют руководителю учреждения подлинник свидетельства о рождении ребенка (детей), который возвращается родителю, представившему указанный документ.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33. Руководители учреждений издают приказ о зачислении детей в учреждение с указанием возраста ребенка, даты  его поступления, группы, которую будет посещать ребенок, и  времени пребывания его в учреждении в течение дня.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34. При зачислении ребенка в учреждение между учреждением и родителями (законными представителями) заключается договор. Один экземпляр договора выдается родителям. 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35. В учреждении ведется «Книга учета движения контингента детей». Книга предназначена для регистрации сведений о детях и родителях (законных представителях) и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движением контингента детей в учреждении, состоит из следующих граф: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порядковый номер;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Ф.И.О. ребенка;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число, месяц, год рождения;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домашний адрес, телефон;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сведения о родителях (Ф.И.О. матери, (</w:t>
      </w:r>
      <w:r>
        <w:rPr>
          <w:sz w:val="26"/>
        </w:rPr>
        <w:t>место работы, должность</w:t>
      </w:r>
      <w:r>
        <w:rPr>
          <w:sz w:val="26"/>
          <w:szCs w:val="26"/>
        </w:rPr>
        <w:t xml:space="preserve"> (по желанию), контактный телефон матери, Ф.И.О. отца, (</w:t>
      </w:r>
      <w:r>
        <w:rPr>
          <w:sz w:val="26"/>
        </w:rPr>
        <w:t>место работы, должность</w:t>
      </w:r>
      <w:r>
        <w:rPr>
          <w:sz w:val="26"/>
          <w:szCs w:val="26"/>
        </w:rPr>
        <w:t xml:space="preserve"> (по желанию) контактный телефон отца);</w:t>
      </w:r>
      <w:proofErr w:type="gramEnd"/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откуда прибыл ребенок;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дата зачисления ребенка в детский сад;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дата и причина выбытия.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Листы в «Книге учета движения контингента детей» должны быть пронумерованы, прошиты и скреплены подписью руководителя образовательного учреждения и печатью учреждения.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Ежегодно по состоянию на 31 августа и 31 декабря текущего года руководитель подводит итоги формирования контингента детей за прошедший учебный и календарный год и фиксирует их в «Книге учета движения детей»: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количество детей принятых в учреждение в течение учебного (календарного) года;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количество детей выбывших (в школу или по другим причинам).</w:t>
      </w:r>
    </w:p>
    <w:p w:rsidR="00E27AB1" w:rsidRDefault="00E27AB1" w:rsidP="00E27A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36. Отчисление детей из учреждения также оформляется приказом руководителя и осуществляется:</w:t>
      </w:r>
    </w:p>
    <w:p w:rsidR="00E27AB1" w:rsidRDefault="00E27AB1" w:rsidP="00E27AB1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по письменному заявлению одного из родителей (законных представителей);</w:t>
      </w:r>
    </w:p>
    <w:p w:rsidR="00E27AB1" w:rsidRDefault="00E27AB1" w:rsidP="00E27AB1">
      <w:pPr>
        <w:pStyle w:val="2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медицинским показаниям, препятствующим пребыванию ребенка в детском саду.</w:t>
      </w:r>
    </w:p>
    <w:p w:rsidR="00E27AB1" w:rsidRDefault="00E27AB1" w:rsidP="00E27AB1">
      <w:pPr>
        <w:pStyle w:val="2"/>
        <w:tabs>
          <w:tab w:val="left" w:pos="709"/>
        </w:tabs>
        <w:spacing w:after="0" w:line="240" w:lineRule="auto"/>
        <w:ind w:firstLine="851"/>
        <w:jc w:val="both"/>
        <w:rPr>
          <w:sz w:val="26"/>
          <w:szCs w:val="26"/>
        </w:rPr>
      </w:pPr>
    </w:p>
    <w:p w:rsidR="00807150" w:rsidRDefault="00807150">
      <w:bookmarkStart w:id="0" w:name="_GoBack"/>
      <w:bookmarkEnd w:id="0"/>
    </w:p>
    <w:sectPr w:rsidR="0080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D3A43"/>
    <w:multiLevelType w:val="singleLevel"/>
    <w:tmpl w:val="25487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6C"/>
    <w:rsid w:val="000305B3"/>
    <w:rsid w:val="0007432D"/>
    <w:rsid w:val="00144E6C"/>
    <w:rsid w:val="001679B1"/>
    <w:rsid w:val="00191F74"/>
    <w:rsid w:val="001A5DCC"/>
    <w:rsid w:val="001D1D38"/>
    <w:rsid w:val="001E280A"/>
    <w:rsid w:val="00203E41"/>
    <w:rsid w:val="002B130A"/>
    <w:rsid w:val="002D26EE"/>
    <w:rsid w:val="00332520"/>
    <w:rsid w:val="00336D5A"/>
    <w:rsid w:val="003D2343"/>
    <w:rsid w:val="00442C69"/>
    <w:rsid w:val="00445DCD"/>
    <w:rsid w:val="00472939"/>
    <w:rsid w:val="004C2016"/>
    <w:rsid w:val="004D0336"/>
    <w:rsid w:val="00535093"/>
    <w:rsid w:val="005C3B91"/>
    <w:rsid w:val="00654BB8"/>
    <w:rsid w:val="006A5F4F"/>
    <w:rsid w:val="006C4D14"/>
    <w:rsid w:val="006C6E43"/>
    <w:rsid w:val="00746B4C"/>
    <w:rsid w:val="007F53EE"/>
    <w:rsid w:val="00807150"/>
    <w:rsid w:val="008346AA"/>
    <w:rsid w:val="00836621"/>
    <w:rsid w:val="00840915"/>
    <w:rsid w:val="008756CD"/>
    <w:rsid w:val="008B59C0"/>
    <w:rsid w:val="00911B67"/>
    <w:rsid w:val="00967486"/>
    <w:rsid w:val="009966FA"/>
    <w:rsid w:val="009F65BF"/>
    <w:rsid w:val="00A0678D"/>
    <w:rsid w:val="00A21C6F"/>
    <w:rsid w:val="00A27BA0"/>
    <w:rsid w:val="00A54129"/>
    <w:rsid w:val="00AD578B"/>
    <w:rsid w:val="00AF68B0"/>
    <w:rsid w:val="00AF7405"/>
    <w:rsid w:val="00B057BB"/>
    <w:rsid w:val="00B73C98"/>
    <w:rsid w:val="00BD67A2"/>
    <w:rsid w:val="00C270F2"/>
    <w:rsid w:val="00C46588"/>
    <w:rsid w:val="00CF225E"/>
    <w:rsid w:val="00D242FA"/>
    <w:rsid w:val="00DB41DE"/>
    <w:rsid w:val="00E27AB1"/>
    <w:rsid w:val="00ED5D07"/>
    <w:rsid w:val="00EE38BF"/>
    <w:rsid w:val="00FA1950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7AB1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AB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7AB1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E27AB1"/>
    <w:pPr>
      <w:tabs>
        <w:tab w:val="left" w:pos="13608"/>
      </w:tabs>
      <w:snapToGrid w:val="0"/>
      <w:spacing w:before="444" w:after="222"/>
      <w:ind w:right="22"/>
      <w:jc w:val="center"/>
    </w:pPr>
    <w:rPr>
      <w:b/>
      <w:szCs w:val="20"/>
      <w:lang w:val="en-US"/>
    </w:rPr>
  </w:style>
  <w:style w:type="character" w:customStyle="1" w:styleId="a5">
    <w:name w:val="Название Знак"/>
    <w:basedOn w:val="a0"/>
    <w:link w:val="a4"/>
    <w:uiPriority w:val="99"/>
    <w:rsid w:val="00E27AB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2">
    <w:name w:val="Body Text 2"/>
    <w:basedOn w:val="a"/>
    <w:link w:val="20"/>
    <w:uiPriority w:val="99"/>
    <w:semiHidden/>
    <w:unhideWhenUsed/>
    <w:rsid w:val="00E27A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7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27AB1"/>
    <w:pPr>
      <w:spacing w:after="120"/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7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semiHidden/>
    <w:locked/>
    <w:rsid w:val="00E27AB1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uiPriority w:val="99"/>
    <w:semiHidden/>
    <w:rsid w:val="00E27AB1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6">
    <w:name w:val="Strong"/>
    <w:basedOn w:val="a0"/>
    <w:uiPriority w:val="22"/>
    <w:qFormat/>
    <w:rsid w:val="00E27A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7A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A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7AB1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AB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7AB1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E27AB1"/>
    <w:pPr>
      <w:tabs>
        <w:tab w:val="left" w:pos="13608"/>
      </w:tabs>
      <w:snapToGrid w:val="0"/>
      <w:spacing w:before="444" w:after="222"/>
      <w:ind w:right="22"/>
      <w:jc w:val="center"/>
    </w:pPr>
    <w:rPr>
      <w:b/>
      <w:szCs w:val="20"/>
      <w:lang w:val="en-US"/>
    </w:rPr>
  </w:style>
  <w:style w:type="character" w:customStyle="1" w:styleId="a5">
    <w:name w:val="Название Знак"/>
    <w:basedOn w:val="a0"/>
    <w:link w:val="a4"/>
    <w:uiPriority w:val="99"/>
    <w:rsid w:val="00E27AB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2">
    <w:name w:val="Body Text 2"/>
    <w:basedOn w:val="a"/>
    <w:link w:val="20"/>
    <w:uiPriority w:val="99"/>
    <w:semiHidden/>
    <w:unhideWhenUsed/>
    <w:rsid w:val="00E27A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7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27AB1"/>
    <w:pPr>
      <w:spacing w:after="120"/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7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semiHidden/>
    <w:locked/>
    <w:rsid w:val="00E27AB1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uiPriority w:val="99"/>
    <w:semiHidden/>
    <w:rsid w:val="00E27AB1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6">
    <w:name w:val="Strong"/>
    <w:basedOn w:val="a0"/>
    <w:uiPriority w:val="22"/>
    <w:qFormat/>
    <w:rsid w:val="00E27A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7A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A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2866</Words>
  <Characters>16341</Characters>
  <Application>Microsoft Office Word</Application>
  <DocSecurity>0</DocSecurity>
  <Lines>136</Lines>
  <Paragraphs>38</Paragraphs>
  <ScaleCrop>false</ScaleCrop>
  <Company/>
  <LinksUpToDate>false</LinksUpToDate>
  <CharactersWithSpaces>19169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2013-09-06T07:16:00Z</dcterms:created>
  <dcterms:modified xsi:type="dcterms:W3CDTF">2013-09-06T07:16:00Z</dcterms:modified>
</cp:coreProperties>
</file>